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rFonts w:hint="eastAsia" w:ascii="原版宋体" w:hAnsi="原版宋体" w:eastAsia="方正黑体简体" w:cs="方正黑体简体"/>
          <w:bCs/>
          <w:szCs w:val="21"/>
          <w:lang w:val="zh-TW" w:eastAsia="zh-TW" w:bidi="zh-TW"/>
        </w:rPr>
      </w:pPr>
      <w:r>
        <w:rPr>
          <w:rFonts w:hint="eastAsia" w:ascii="原版宋体" w:hAnsi="原版宋体" w:eastAsia="方正黑体简体" w:cs="方正黑体简体"/>
          <w:sz w:val="32"/>
          <w:szCs w:val="32"/>
          <w:lang w:val="en-US" w:eastAsia="zh-CN"/>
        </w:rPr>
        <w:t>附件2：牟定县地上附着物和青苗补偿标准测算结果表</w:t>
      </w:r>
    </w:p>
    <w:p>
      <w:pPr>
        <w:spacing w:beforeLines="50" w:afterLines="50"/>
        <w:jc w:val="center"/>
        <w:rPr>
          <w:rFonts w:ascii="原版宋体" w:hAnsi="原版宋体" w:eastAsia="原版宋体" w:cs="Times New Roman"/>
          <w:bCs/>
          <w:szCs w:val="21"/>
          <w:lang w:bidi="zh-TW"/>
        </w:rPr>
      </w:pPr>
      <w:r>
        <w:rPr>
          <w:rFonts w:ascii="原版宋体" w:hAnsi="原版宋体" w:eastAsia="原版宋体" w:cs="Times New Roman"/>
          <w:bCs/>
          <w:szCs w:val="21"/>
          <w:lang w:val="zh-TW" w:eastAsia="zh-TW" w:bidi="zh-TW"/>
        </w:rPr>
        <w:t>表</w:t>
      </w:r>
      <w:r>
        <w:rPr>
          <w:rFonts w:hint="eastAsia" w:ascii="原版宋体" w:hAnsi="原版宋体" w:eastAsia="原版宋体" w:cs="Times New Roman"/>
          <w:bCs/>
          <w:szCs w:val="21"/>
          <w:lang w:val="zh-TW" w:bidi="zh-TW"/>
        </w:rPr>
        <w:t>1</w:t>
      </w:r>
      <w:r>
        <w:rPr>
          <w:rFonts w:ascii="原版宋体" w:hAnsi="原版宋体" w:eastAsia="原版宋体" w:cs="Times New Roman"/>
          <w:bCs/>
          <w:szCs w:val="21"/>
          <w:lang w:val="zh-TW" w:eastAsia="zh-TW" w:bidi="zh-TW"/>
        </w:rPr>
        <w:t xml:space="preserve">  建筑物</w:t>
      </w:r>
      <w:r>
        <w:rPr>
          <w:rFonts w:ascii="原版宋体" w:hAnsi="原版宋体" w:eastAsia="原版宋体" w:cs="Times New Roman"/>
          <w:bCs/>
          <w:szCs w:val="21"/>
          <w:lang w:bidi="zh-TW"/>
        </w:rPr>
        <w:t>补偿标准</w:t>
      </w:r>
    </w:p>
    <w:tbl>
      <w:tblPr>
        <w:tblStyle w:val="4"/>
        <w:tblW w:w="83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9"/>
        <w:gridCol w:w="1606"/>
        <w:gridCol w:w="1553"/>
        <w:gridCol w:w="823"/>
        <w:gridCol w:w="623"/>
        <w:gridCol w:w="1046"/>
        <w:gridCol w:w="823"/>
        <w:gridCol w:w="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089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hint="eastAsia" w:ascii="原版宋体" w:hAnsi="原版宋体" w:eastAsia="原版宋体" w:cs="Times New Roman"/>
                <w:kern w:val="0"/>
                <w:szCs w:val="21"/>
              </w:rPr>
              <w:t>序号</w:t>
            </w:r>
          </w:p>
        </w:tc>
        <w:tc>
          <w:tcPr>
            <w:tcW w:w="16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hint="eastAsia" w:ascii="原版宋体" w:hAnsi="原版宋体" w:eastAsia="原版宋体" w:cs="Times New Roman"/>
                <w:kern w:val="0"/>
                <w:szCs w:val="21"/>
              </w:rPr>
              <w:t>一级分类</w:t>
            </w:r>
          </w:p>
        </w:tc>
        <w:tc>
          <w:tcPr>
            <w:tcW w:w="1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hint="eastAsia" w:ascii="原版宋体" w:hAnsi="原版宋体" w:eastAsia="原版宋体" w:cs="Times New Roman"/>
                <w:kern w:val="0"/>
                <w:szCs w:val="21"/>
              </w:rPr>
              <w:t>二级分类</w:t>
            </w:r>
          </w:p>
        </w:tc>
        <w:tc>
          <w:tcPr>
            <w:tcW w:w="8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hint="eastAsia" w:ascii="原版宋体" w:hAnsi="原版宋体" w:eastAsia="原版宋体" w:cs="Times New Roman"/>
                <w:kern w:val="0"/>
                <w:szCs w:val="21"/>
              </w:rPr>
              <w:t>三级分类</w:t>
            </w:r>
          </w:p>
        </w:tc>
        <w:tc>
          <w:tcPr>
            <w:tcW w:w="6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hint="eastAsia" w:ascii="原版宋体" w:hAnsi="原版宋体" w:eastAsia="原版宋体" w:cs="Times New Roman"/>
                <w:kern w:val="0"/>
                <w:szCs w:val="21"/>
              </w:rPr>
              <w:t>说明</w:t>
            </w:r>
          </w:p>
        </w:tc>
        <w:tc>
          <w:tcPr>
            <w:tcW w:w="10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hint="eastAsia" w:ascii="原版宋体" w:hAnsi="原版宋体" w:eastAsia="原版宋体" w:cs="Times New Roman"/>
                <w:kern w:val="0"/>
                <w:szCs w:val="21"/>
              </w:rPr>
              <w:t>单位</w:t>
            </w:r>
          </w:p>
        </w:tc>
        <w:tc>
          <w:tcPr>
            <w:tcW w:w="8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hint="eastAsia" w:ascii="原版宋体" w:hAnsi="原版宋体" w:eastAsia="原版宋体" w:cs="Times New Roman"/>
                <w:kern w:val="0"/>
                <w:szCs w:val="21"/>
              </w:rPr>
              <w:t>补偿标准</w:t>
            </w:r>
          </w:p>
        </w:tc>
        <w:tc>
          <w:tcPr>
            <w:tcW w:w="768" w:type="dxa"/>
            <w:tcBorders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hint="eastAsia" w:ascii="原版宋体" w:hAnsi="原版宋体" w:eastAsia="原版宋体" w:cs="Times New Roman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0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hint="eastAsia" w:ascii="原版宋体" w:hAnsi="原版宋体" w:eastAsia="原版宋体" w:cs="Times New Roman"/>
                <w:kern w:val="0"/>
                <w:szCs w:val="21"/>
              </w:rPr>
              <w:t>01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hint="eastAsia" w:ascii="原版宋体" w:hAnsi="原版宋体" w:eastAsia="原版宋体" w:cs="Times New Roman"/>
                <w:kern w:val="0"/>
                <w:szCs w:val="21"/>
              </w:rPr>
              <w:t>钢混结构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hint="eastAsia" w:ascii="原版宋体" w:hAnsi="原版宋体" w:eastAsia="原版宋体" w:cs="Times New Roman"/>
                <w:kern w:val="0"/>
                <w:szCs w:val="21"/>
              </w:rPr>
              <w:t>框架结构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hint="eastAsia" w:ascii="原版宋体" w:hAnsi="原版宋体" w:eastAsia="原版宋体" w:cs="Times New Roman"/>
                <w:kern w:val="0"/>
                <w:szCs w:val="21"/>
              </w:rPr>
              <w:t>元/平方米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hint="eastAsia" w:ascii="原版宋体" w:hAnsi="原版宋体" w:eastAsia="原版宋体" w:cs="Times New Roman"/>
                <w:kern w:val="0"/>
                <w:szCs w:val="21"/>
              </w:rPr>
              <w:t>1600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0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hint="eastAsia" w:ascii="原版宋体" w:hAnsi="原版宋体" w:eastAsia="原版宋体" w:cs="Times New Roman"/>
                <w:kern w:val="0"/>
                <w:szCs w:val="21"/>
              </w:rPr>
              <w:t>02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hint="eastAsia" w:ascii="原版宋体" w:hAnsi="原版宋体" w:eastAsia="原版宋体" w:cs="Times New Roman"/>
                <w:kern w:val="0"/>
                <w:szCs w:val="21"/>
              </w:rPr>
              <w:t>砖混结构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hint="eastAsia" w:ascii="原版宋体" w:hAnsi="原版宋体" w:eastAsia="原版宋体" w:cs="Times New Roman"/>
                <w:kern w:val="0"/>
                <w:szCs w:val="21"/>
              </w:rPr>
              <w:t>元/平方米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hint="eastAsia" w:ascii="原版宋体" w:hAnsi="原版宋体" w:eastAsia="原版宋体" w:cs="Times New Roman"/>
                <w:kern w:val="0"/>
                <w:szCs w:val="21"/>
              </w:rPr>
              <w:t>1300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0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hint="eastAsia" w:ascii="原版宋体" w:hAnsi="原版宋体" w:eastAsia="原版宋体" w:cs="Times New Roman"/>
                <w:kern w:val="0"/>
                <w:szCs w:val="21"/>
              </w:rPr>
              <w:t>03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hint="eastAsia" w:ascii="原版宋体" w:hAnsi="原版宋体" w:eastAsia="原版宋体" w:cs="Times New Roman"/>
                <w:kern w:val="0"/>
                <w:szCs w:val="21"/>
              </w:rPr>
              <w:t>砖木结构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hint="eastAsia" w:ascii="原版宋体" w:hAnsi="原版宋体" w:eastAsia="原版宋体" w:cs="Times New Roman"/>
                <w:kern w:val="0"/>
                <w:szCs w:val="21"/>
              </w:rPr>
              <w:t>元/平方米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hint="eastAsia" w:ascii="原版宋体" w:hAnsi="原版宋体" w:eastAsia="原版宋体" w:cs="Times New Roman"/>
                <w:kern w:val="0"/>
                <w:szCs w:val="21"/>
              </w:rPr>
              <w:t>1000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0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hint="eastAsia" w:ascii="原版宋体" w:hAnsi="原版宋体" w:eastAsia="原版宋体" w:cs="Times New Roman"/>
                <w:kern w:val="0"/>
                <w:szCs w:val="21"/>
              </w:rPr>
              <w:t>04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hint="eastAsia" w:ascii="原版宋体" w:hAnsi="原版宋体" w:eastAsia="原版宋体" w:cs="Times New Roman"/>
                <w:kern w:val="0"/>
                <w:szCs w:val="21"/>
              </w:rPr>
              <w:t>土木结构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hint="eastAsia" w:ascii="原版宋体" w:hAnsi="原版宋体" w:eastAsia="原版宋体" w:cs="Times New Roman"/>
                <w:kern w:val="0"/>
                <w:szCs w:val="21"/>
              </w:rPr>
              <w:t>元/平方米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hint="eastAsia" w:ascii="原版宋体" w:hAnsi="原版宋体" w:eastAsia="原版宋体" w:cs="Times New Roman"/>
                <w:kern w:val="0"/>
                <w:szCs w:val="21"/>
              </w:rPr>
              <w:t>700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0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hint="eastAsia" w:ascii="原版宋体" w:hAnsi="原版宋体" w:eastAsia="原版宋体" w:cs="Times New Roman"/>
                <w:kern w:val="0"/>
                <w:szCs w:val="21"/>
              </w:rPr>
              <w:t>05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hint="eastAsia" w:ascii="原版宋体" w:hAnsi="原版宋体" w:eastAsia="原版宋体" w:cs="Times New Roman"/>
                <w:kern w:val="0"/>
                <w:szCs w:val="21"/>
              </w:rPr>
              <w:t>简易结构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hint="eastAsia" w:ascii="原版宋体" w:hAnsi="原版宋体" w:eastAsia="原版宋体" w:cs="Times New Roman"/>
                <w:kern w:val="0"/>
                <w:szCs w:val="21"/>
              </w:rPr>
              <w:t>元/平方米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hint="eastAsia" w:ascii="原版宋体" w:hAnsi="原版宋体" w:eastAsia="原版宋体" w:cs="Times New Roman"/>
                <w:kern w:val="0"/>
                <w:szCs w:val="21"/>
              </w:rPr>
              <w:t>400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8331" w:type="dxa"/>
            <w:gridSpan w:val="8"/>
            <w:tcBorders>
              <w:top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原版宋体" w:hAnsi="原版宋体" w:eastAsia="原版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原版宋体" w:hAnsi="原版宋体" w:eastAsia="原版宋体" w:cs="Times New Roman"/>
                <w:kern w:val="0"/>
                <w:szCs w:val="21"/>
              </w:rPr>
              <w:t>说明：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原版宋体" w:hAnsi="原版宋体" w:eastAsia="原版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原版宋体" w:hAnsi="原版宋体" w:eastAsia="原版宋体" w:cs="Times New Roman"/>
                <w:kern w:val="0"/>
                <w:szCs w:val="21"/>
              </w:rPr>
              <w:t>1.本次建筑物补偿标准不包含装修、不细分折旧；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原版宋体" w:hAnsi="原版宋体" w:eastAsia="原版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原版宋体" w:hAnsi="原版宋体" w:eastAsia="原版宋体" w:cs="Times New Roman"/>
                <w:kern w:val="0"/>
                <w:szCs w:val="21"/>
              </w:rPr>
              <w:t>2.补偿标准未覆盖的可按价值相近原则参照执行，如无法参照或在征地过程中遇到特殊情况的，可委托有资质的机构进行评估或协商认定；</w:t>
            </w:r>
          </w:p>
          <w:p>
            <w:pPr>
              <w:widowControl/>
              <w:spacing w:line="240" w:lineRule="exact"/>
              <w:jc w:val="left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hint="eastAsia" w:ascii="原版宋体" w:hAnsi="原版宋体" w:eastAsia="原版宋体" w:cs="Times New Roman"/>
                <w:kern w:val="0"/>
                <w:szCs w:val="21"/>
              </w:rPr>
              <w:t>3.农村村民住宅补偿标准参照本标准执行。</w:t>
            </w:r>
          </w:p>
        </w:tc>
      </w:tr>
    </w:tbl>
    <w:p>
      <w:pPr>
        <w:spacing w:beforeLines="50" w:afterLines="50"/>
        <w:jc w:val="center"/>
        <w:rPr>
          <w:rFonts w:ascii="原版宋体" w:hAnsi="原版宋体" w:eastAsia="原版宋体" w:cs="Times New Roman"/>
          <w:bCs/>
          <w:szCs w:val="21"/>
          <w:lang w:bidi="zh-TW"/>
        </w:rPr>
      </w:pPr>
      <w:r>
        <w:rPr>
          <w:rFonts w:ascii="原版宋体" w:hAnsi="原版宋体" w:eastAsia="原版宋体" w:cs="Times New Roman"/>
          <w:bCs/>
          <w:szCs w:val="21"/>
          <w:lang w:bidi="zh-TW"/>
        </w:rPr>
        <w:t>表</w:t>
      </w:r>
      <w:r>
        <w:rPr>
          <w:rFonts w:hint="eastAsia" w:ascii="原版宋体" w:hAnsi="原版宋体" w:eastAsia="原版宋体" w:cs="Times New Roman"/>
          <w:bCs/>
          <w:szCs w:val="21"/>
          <w:lang w:bidi="zh-TW"/>
        </w:rPr>
        <w:t xml:space="preserve">2 </w:t>
      </w:r>
      <w:r>
        <w:rPr>
          <w:rFonts w:ascii="原版宋体" w:hAnsi="原版宋体" w:eastAsia="原版宋体" w:cs="Times New Roman"/>
          <w:bCs/>
          <w:szCs w:val="21"/>
          <w:lang w:bidi="zh-TW"/>
        </w:rPr>
        <w:t>牟定县构筑物及其他附属设施补偿标准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865"/>
        <w:gridCol w:w="1420"/>
        <w:gridCol w:w="1490"/>
        <w:gridCol w:w="2165"/>
        <w:gridCol w:w="1144"/>
        <w:gridCol w:w="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50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b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b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/>
                <w:bCs/>
                <w:kern w:val="0"/>
                <w:szCs w:val="21"/>
              </w:rPr>
              <w:t>一级</w:t>
            </w:r>
          </w:p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b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/>
                <w:bCs/>
                <w:kern w:val="0"/>
                <w:szCs w:val="21"/>
              </w:rPr>
              <w:t>分类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b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/>
                <w:bCs/>
                <w:kern w:val="0"/>
                <w:szCs w:val="21"/>
              </w:rPr>
              <w:t>二级分类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b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/>
                <w:bCs/>
                <w:kern w:val="0"/>
                <w:szCs w:val="21"/>
              </w:rPr>
              <w:t>三级分类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b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/>
                <w:bCs/>
                <w:kern w:val="0"/>
                <w:szCs w:val="21"/>
              </w:rPr>
              <w:t>说明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b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b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/>
                <w:bCs/>
                <w:kern w:val="0"/>
                <w:szCs w:val="21"/>
              </w:rPr>
              <w:t>补偿</w:t>
            </w:r>
          </w:p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b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/>
                <w:bCs/>
                <w:kern w:val="0"/>
                <w:szCs w:val="21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</w:t>
            </w:r>
          </w:p>
        </w:tc>
        <w:tc>
          <w:tcPr>
            <w:tcW w:w="8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砌体</w:t>
            </w:r>
          </w:p>
        </w:tc>
        <w:tc>
          <w:tcPr>
            <w:tcW w:w="142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挡墙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响石挡墙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元/立方米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块石挡墙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元/立方米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砖挡墙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元/立方米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混凝土挡墙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元/立方米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围墙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土墙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元/立方米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空心砖墙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元/立方米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实心砖墙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元/立方米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其他砌体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砖砌体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元/立方米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素混凝土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元/立方米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钢筋混凝土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元/立方米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2</w:t>
            </w:r>
          </w:p>
        </w:tc>
        <w:tc>
          <w:tcPr>
            <w:tcW w:w="8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环境卫生设施</w:t>
            </w:r>
          </w:p>
        </w:tc>
        <w:tc>
          <w:tcPr>
            <w:tcW w:w="142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厕所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土厕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元/平方米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9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砖厕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旱厕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元/平方米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9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水厕（含设备）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元/平方米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化粪池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砖砌化粪池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元/立方米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浆砌化粪池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元/立方米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塑料化粪池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元/立方米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玻璃钢化粪池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元/立方米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沼气池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家用沼气池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元/立方米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3</w:t>
            </w:r>
          </w:p>
        </w:tc>
        <w:tc>
          <w:tcPr>
            <w:tcW w:w="8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养殖设施</w:t>
            </w:r>
          </w:p>
        </w:tc>
        <w:tc>
          <w:tcPr>
            <w:tcW w:w="142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圈舍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土墙圈舍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元/平方米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木质圈舍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元/平方米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砖石圈舍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元/平方米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鱼塘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打捞及损失费；按照水面实测面积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元/亩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hint="eastAsia" w:ascii="原版宋体" w:hAnsi="原版宋体" w:eastAsia="原版宋体" w:cs="Times New Roman"/>
                <w:kern w:val="0"/>
                <w:szCs w:val="21"/>
              </w:rPr>
              <w:t>4</w:t>
            </w:r>
          </w:p>
        </w:tc>
        <w:tc>
          <w:tcPr>
            <w:tcW w:w="8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hint="eastAsia" w:ascii="原版宋体" w:hAnsi="原版宋体" w:eastAsia="原版宋体" w:cs="Times New Roman"/>
                <w:kern w:val="0"/>
                <w:szCs w:val="21"/>
              </w:rPr>
              <w:t>生产设施</w:t>
            </w:r>
          </w:p>
        </w:tc>
        <w:tc>
          <w:tcPr>
            <w:tcW w:w="142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hint="eastAsia" w:ascii="原版宋体" w:hAnsi="原版宋体" w:eastAsia="原版宋体" w:cs="Times New Roman"/>
                <w:kern w:val="0"/>
                <w:szCs w:val="21"/>
              </w:rPr>
              <w:t>大棚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竹木大棚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间距60厘米、设施齐全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元/平方米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镀锌金属管大棚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间距60厘米、设施齐全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元/平方米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水泥预制件大棚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间距80厘米、设施齐全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元/平方米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钢架大棚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肩高3.2米、跨拱6米、设施齐全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元/平方米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烤烟房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老式烤房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元/平方米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新式集群烤房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元/平方米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砖瓦窑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个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石灰窑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个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5</w:t>
            </w:r>
          </w:p>
        </w:tc>
        <w:tc>
          <w:tcPr>
            <w:tcW w:w="8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储水设施</w:t>
            </w:r>
          </w:p>
        </w:tc>
        <w:tc>
          <w:tcPr>
            <w:tcW w:w="142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水井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砖石筑井壁</w:t>
            </w:r>
          </w:p>
        </w:tc>
        <w:tc>
          <w:tcPr>
            <w:tcW w:w="21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按照容积进行补偿（含基础开挖）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元/立方米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混泥土筑井壁</w:t>
            </w:r>
          </w:p>
        </w:tc>
        <w:tc>
          <w:tcPr>
            <w:tcW w:w="21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元/立方米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机井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设施齐全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元/米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水池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石砌水池</w:t>
            </w:r>
          </w:p>
        </w:tc>
        <w:tc>
          <w:tcPr>
            <w:tcW w:w="21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按照容积进行补偿（含基础开挖）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元/立方米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砖砌水池</w:t>
            </w:r>
          </w:p>
        </w:tc>
        <w:tc>
          <w:tcPr>
            <w:tcW w:w="21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元/立方米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混泥土水池</w:t>
            </w:r>
          </w:p>
        </w:tc>
        <w:tc>
          <w:tcPr>
            <w:tcW w:w="21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元/立方米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水窖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浆砌石（砖）水窖</w:t>
            </w:r>
          </w:p>
        </w:tc>
        <w:tc>
          <w:tcPr>
            <w:tcW w:w="21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按照容积进行补偿（含基础开挖）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元/立方米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钢混水窖</w:t>
            </w:r>
          </w:p>
        </w:tc>
        <w:tc>
          <w:tcPr>
            <w:tcW w:w="21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元/立方米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水塔</w:t>
            </w:r>
          </w:p>
        </w:tc>
        <w:tc>
          <w:tcPr>
            <w:tcW w:w="149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不锈钢水塔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容量0.5吨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元/个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9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容量1吨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元/个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9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容量2吨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元/个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hint="eastAsia" w:ascii="原版宋体" w:hAnsi="原版宋体" w:eastAsia="原版宋体" w:cs="Times New Roman"/>
                <w:kern w:val="0"/>
                <w:szCs w:val="21"/>
              </w:rPr>
              <w:t>6</w:t>
            </w:r>
          </w:p>
        </w:tc>
        <w:tc>
          <w:tcPr>
            <w:tcW w:w="8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hint="eastAsia" w:ascii="原版宋体" w:hAnsi="原版宋体" w:eastAsia="原版宋体" w:cs="Times New Roman"/>
                <w:kern w:val="0"/>
                <w:szCs w:val="21"/>
              </w:rPr>
              <w:t>交通水利设施</w:t>
            </w:r>
          </w:p>
        </w:tc>
        <w:tc>
          <w:tcPr>
            <w:tcW w:w="142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道路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砂石路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元/平方米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水泥路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元/立方米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沟渠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石砌沟渠</w:t>
            </w:r>
          </w:p>
        </w:tc>
        <w:tc>
          <w:tcPr>
            <w:tcW w:w="21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按容积计算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元/立方米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砖砌沟渠</w:t>
            </w:r>
          </w:p>
        </w:tc>
        <w:tc>
          <w:tcPr>
            <w:tcW w:w="21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元/立方米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混泥土沟渠</w:t>
            </w:r>
          </w:p>
        </w:tc>
        <w:tc>
          <w:tcPr>
            <w:tcW w:w="21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元/立方米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7</w:t>
            </w:r>
          </w:p>
        </w:tc>
        <w:tc>
          <w:tcPr>
            <w:tcW w:w="8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生活附属设施</w:t>
            </w:r>
          </w:p>
        </w:tc>
        <w:tc>
          <w:tcPr>
            <w:tcW w:w="142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灶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土砌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元/眼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砖砌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元/眼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太阳能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管式太阳能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不超过60根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元/管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板式太阳能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不超过2套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元/平方米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居民光伏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元/平方米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大门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木门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元/平方米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铁门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指院门、围墙大门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元/平方米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围栏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木桩竹木围栏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元/米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水泥桩铁丝网围栏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元/米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铁管金属网围栏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元/米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花池（台）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砖砌花台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元/平方米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混泥土花台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元/平方米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地坪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砖地坪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元/平方米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9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水泥地坪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厚度10厘米以下（含10厘米）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元/平方米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9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厚度10厘米以上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元/平方米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热水器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迁移费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元/台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空调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挂式空调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迁移费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元/台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柜式空调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迁移费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元/台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电话、宽带等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卫星接收器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迁移费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元/台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网络宽带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安装费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元/户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有线电视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安装费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元/户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8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电力设施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用电搬迁设施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照明电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元/户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9</w:t>
            </w:r>
          </w:p>
        </w:tc>
        <w:tc>
          <w:tcPr>
            <w:tcW w:w="8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坟墓迁移</w:t>
            </w:r>
          </w:p>
        </w:tc>
        <w:tc>
          <w:tcPr>
            <w:tcW w:w="142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土坟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单土坟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元/冢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5600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双土坟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元/冢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7600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砖坟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单砖坟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元/冢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双砖坟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元/冢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8400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石坟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单石坟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元/冢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7100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双石坟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元/冢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22" w:type="dxa"/>
            <w:gridSpan w:val="7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hint="eastAsia" w:ascii="原版宋体" w:hAnsi="原版宋体" w:eastAsia="原版宋体" w:cs="Times New Roman"/>
                <w:color w:val="000000"/>
                <w:kern w:val="0"/>
                <w:sz w:val="18"/>
                <w:szCs w:val="18"/>
              </w:rPr>
              <w:t>说明：补偿标准未覆盖的可按价值相近原则参照执行，如无法参照或在征地过程中遇到特殊情况的，可委托有资质的机构进行评估或协商认定；</w:t>
            </w:r>
          </w:p>
        </w:tc>
      </w:tr>
    </w:tbl>
    <w:p>
      <w:pPr>
        <w:spacing w:beforeLines="50" w:afterLines="50"/>
        <w:jc w:val="center"/>
        <w:rPr>
          <w:rFonts w:ascii="原版宋体" w:hAnsi="原版宋体" w:eastAsia="原版宋体" w:cs="Times New Roman"/>
          <w:bCs/>
          <w:szCs w:val="21"/>
          <w:lang w:val="zh-TW" w:eastAsia="zh-TW" w:bidi="zh-TW"/>
        </w:rPr>
      </w:pPr>
    </w:p>
    <w:p>
      <w:pPr>
        <w:spacing w:beforeLines="50" w:afterLines="50"/>
        <w:jc w:val="center"/>
        <w:rPr>
          <w:rFonts w:ascii="原版宋体" w:hAnsi="原版宋体" w:eastAsia="原版宋体" w:cs="Times New Roman"/>
          <w:bCs/>
          <w:szCs w:val="21"/>
          <w:lang w:val="zh-TW" w:eastAsia="zh-TW" w:bidi="zh-TW"/>
        </w:rPr>
      </w:pPr>
    </w:p>
    <w:p>
      <w:pPr>
        <w:spacing w:beforeLines="50" w:afterLines="50"/>
        <w:jc w:val="center"/>
        <w:rPr>
          <w:rFonts w:ascii="原版宋体" w:hAnsi="原版宋体" w:eastAsia="原版宋体" w:cs="Times New Roman"/>
          <w:bCs/>
          <w:szCs w:val="21"/>
          <w:lang w:val="zh-TW" w:eastAsia="zh-TW" w:bidi="zh-TW"/>
        </w:rPr>
      </w:pPr>
    </w:p>
    <w:p>
      <w:pPr>
        <w:spacing w:beforeLines="50" w:afterLines="50"/>
        <w:jc w:val="center"/>
        <w:rPr>
          <w:rFonts w:ascii="原版宋体" w:hAnsi="原版宋体" w:eastAsia="原版宋体" w:cs="Times New Roman"/>
          <w:bCs/>
          <w:szCs w:val="21"/>
          <w:lang w:val="zh-TW" w:eastAsia="zh-TW" w:bidi="zh-TW"/>
        </w:rPr>
      </w:pPr>
      <w:r>
        <w:rPr>
          <w:rFonts w:ascii="原版宋体" w:hAnsi="原版宋体" w:eastAsia="原版宋体" w:cs="Times New Roman"/>
          <w:bCs/>
          <w:szCs w:val="21"/>
          <w:lang w:val="zh-TW" w:eastAsia="zh-TW" w:bidi="zh-TW"/>
        </w:rPr>
        <w:t>表</w:t>
      </w:r>
      <w:r>
        <w:rPr>
          <w:rFonts w:hint="eastAsia" w:ascii="原版宋体" w:hAnsi="原版宋体" w:eastAsia="原版宋体" w:cs="Times New Roman"/>
          <w:bCs/>
          <w:szCs w:val="21"/>
          <w:lang w:val="zh-TW" w:bidi="zh-TW"/>
        </w:rPr>
        <w:t>3</w:t>
      </w:r>
      <w:r>
        <w:rPr>
          <w:rFonts w:ascii="原版宋体" w:hAnsi="原版宋体" w:eastAsia="原版宋体" w:cs="Times New Roman"/>
          <w:bCs/>
          <w:szCs w:val="21"/>
          <w:lang w:val="zh-TW" w:eastAsia="zh-TW" w:bidi="zh-TW"/>
        </w:rPr>
        <w:t xml:space="preserve"> 牟定县林木补偿标准表</w:t>
      </w:r>
    </w:p>
    <w:tbl>
      <w:tblPr>
        <w:tblStyle w:val="4"/>
        <w:tblW w:w="8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592"/>
        <w:gridCol w:w="1112"/>
        <w:gridCol w:w="1465"/>
        <w:gridCol w:w="2917"/>
        <w:gridCol w:w="1152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tblHeader/>
        </w:trPr>
        <w:tc>
          <w:tcPr>
            <w:tcW w:w="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b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b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/>
                <w:bCs/>
                <w:kern w:val="0"/>
                <w:szCs w:val="21"/>
              </w:rPr>
              <w:t>一级分类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b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/>
                <w:bCs/>
                <w:kern w:val="0"/>
                <w:szCs w:val="21"/>
              </w:rPr>
              <w:t>二级分类</w:t>
            </w:r>
          </w:p>
        </w:tc>
        <w:tc>
          <w:tcPr>
            <w:tcW w:w="14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b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/>
                <w:bCs/>
                <w:kern w:val="0"/>
                <w:szCs w:val="21"/>
              </w:rPr>
              <w:t>三级分类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b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/>
                <w:bCs/>
                <w:kern w:val="0"/>
                <w:szCs w:val="21"/>
              </w:rPr>
              <w:t>说明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b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780" w:type="dxa"/>
            <w:vAlign w:val="center"/>
          </w:tcPr>
          <w:p>
            <w:pPr>
              <w:spacing w:line="240" w:lineRule="exact"/>
              <w:jc w:val="center"/>
              <w:rPr>
                <w:rFonts w:ascii="原版宋体" w:hAnsi="原版宋体" w:eastAsia="原版宋体" w:cs="Times New Roman"/>
                <w:b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/>
                <w:bCs/>
                <w:kern w:val="0"/>
                <w:szCs w:val="21"/>
              </w:rPr>
              <w:t>补偿</w:t>
            </w:r>
          </w:p>
          <w:p>
            <w:pPr>
              <w:spacing w:line="240" w:lineRule="exact"/>
              <w:jc w:val="center"/>
              <w:rPr>
                <w:rFonts w:ascii="原版宋体" w:hAnsi="原版宋体" w:eastAsia="原版宋体" w:cs="Times New Roman"/>
                <w:b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/>
                <w:bCs/>
                <w:kern w:val="0"/>
                <w:szCs w:val="21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</w:t>
            </w:r>
          </w:p>
        </w:tc>
        <w:tc>
          <w:tcPr>
            <w:tcW w:w="59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用材林木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竹类</w:t>
            </w:r>
          </w:p>
        </w:tc>
        <w:tc>
          <w:tcPr>
            <w:tcW w:w="14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竹子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按竹根占地面积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元/平方米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针叶类</w:t>
            </w:r>
          </w:p>
        </w:tc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云南松、思茅松、高山松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胸径5厘米以下（含5厘米）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胸径5-10厘米（含10厘米）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胸径10-20厘米（含20厘米）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胸径20-30厘米（含30厘米）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油杉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胸径5厘米以下（含5厘米）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胸径5-10厘米（含10厘米）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胸径10-20厘米（含20厘米）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胸径20-30厘米（含30厘米）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柏木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胸径5厘米以下（含5厘米）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胸径5-10厘米（含10厘米）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胸径10-20厘米（含20厘米）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胸径20-30厘米（含30厘米）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柳杉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胸径5厘米以下（含5厘米）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胸径5-10厘米（含10厘米）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胸径10-20厘米（含20厘米）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胸径20-30厘米（含30厘米）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阔叶类</w:t>
            </w:r>
          </w:p>
        </w:tc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桤木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胸径5厘米以下（含5厘米）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胸径5-10厘米（含10厘米）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胸径10-20厘米（含20厘米）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胸径20-30厘米（含30厘米）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杨树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胸径5厘米以下（含5厘米）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胸径5-10厘米（含10厘米）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胸径10-20厘米（含20厘米）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胸径20-30厘米（含30厘米）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栎树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胸径5厘米以下（含5厘米）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胸径5-10厘米（含10厘米）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胸径10-20厘米（含20厘米）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胸径20-30厘米（含30厘米）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桉树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胸径5厘米以下（含5厘米）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胸径5-10厘米（含10厘米）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胸径10-20厘米（含20厘米）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胸径20-30厘米（含30厘米）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椿树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胸径5厘米以下（含5厘米）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胸径5-10厘米（含10厘米）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胸径10-20厘米（含20厘米）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胸径20-30厘米（含30厘米）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相思树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胸径5厘米以下（含5厘米）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胸径5-10厘米（含10厘米）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胸径10-20厘米（含20厘米）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胸径20-30厘米（含30厘米）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槐树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胸径5厘米以下（含5厘米）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胸径5-10厘米（含10厘米）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胸径10-20厘米（含20厘米）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胸径20-30厘米（含30厘米）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2</w:t>
            </w:r>
          </w:p>
        </w:tc>
        <w:tc>
          <w:tcPr>
            <w:tcW w:w="59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经济林木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果树类</w:t>
            </w:r>
          </w:p>
        </w:tc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苹果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幼苗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未挂果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初挂果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盛挂果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梨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幼苗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未挂果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初挂果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盛挂果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桃子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幼苗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未挂果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初挂果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盛挂果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李子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幼苗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未挂果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初挂果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盛挂果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核桃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幼苗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未挂果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初挂果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盛挂果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板粟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幼苗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未挂果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初挂果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盛挂果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柑桔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幼苗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未挂果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初挂果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盛挂果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杏子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幼苗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未挂果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初挂果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盛挂果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梅子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幼苗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未挂果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初挂果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盛挂果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柿子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幼苗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未挂果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初挂果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盛挂果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柚子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幼苗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未挂果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初挂果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盛挂果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杨梅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幼苗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未挂果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初挂果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盛挂果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青枣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幼苗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未挂果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初挂果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盛挂果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樱桃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幼苗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未挂果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初挂果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盛挂果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葡萄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幼苗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未挂果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初挂果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盛挂果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石榴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幼苗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未挂果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初挂果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盛挂果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芒果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幼苗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未挂果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初挂果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盛挂果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无花果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幼苗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未挂果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初挂果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盛挂果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车厘子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幼苗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未挂果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初挂果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盛挂果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荔枝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幼苗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未挂果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初挂果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盛挂果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花红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幼苗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未挂果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初挂果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盛挂果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马桑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幼苗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未挂果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初挂果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盛挂果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百香果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幼苗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未挂果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初挂果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盛挂果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酸角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幼苗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未挂果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初挂果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盛挂果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火龙果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幼苗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未挂果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初挂果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盛挂果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木瓜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幼苗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未挂果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初挂果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盛挂果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龙眼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幼苗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未挂果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初挂果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盛挂果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拐枣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幼苗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未挂果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初挂果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盛挂果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凤梨释迦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幼苗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未挂果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初挂果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盛挂果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牛油果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幼苗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未挂果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初挂果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盛挂果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食用原料类</w:t>
            </w:r>
          </w:p>
        </w:tc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花椒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幼苗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产前期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初产期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盛产期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茶叶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定植≤3年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元/亩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定植4-5年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元/亩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定植≥7年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元/亩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油橄榄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幼苗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未挂果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初挂果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盛挂果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林化工业原料类</w:t>
            </w:r>
          </w:p>
        </w:tc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油桐树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幼苗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未挂果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初挂果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盛挂果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药用类</w:t>
            </w:r>
          </w:p>
        </w:tc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杜仲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定植≤1年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定植2-10年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定植11-20年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定植≥21年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罗汉果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幼苗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未挂果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初挂果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盛挂果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香橼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幼苗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未挂果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初挂果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盛挂果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枇杷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幼苗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未挂果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初挂果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盛挂果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其他经济林木</w:t>
            </w:r>
          </w:p>
        </w:tc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芭蕉（香蕉）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定植1年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定植2年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挂果3年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挂果≥4年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元/株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蚕桑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初产叶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元/亩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中产叶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元/亩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盛产叶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元/亩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458" w:type="dxa"/>
            <w:gridSpan w:val="7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bookmarkStart w:id="0" w:name="_Hlk88162698"/>
            <w:r>
              <w:rPr>
                <w:rFonts w:hint="eastAsia" w:ascii="原版宋体" w:hAnsi="原版宋体" w:eastAsia="原版宋体" w:cs="Times New Roman"/>
                <w:color w:val="000000"/>
                <w:kern w:val="0"/>
                <w:sz w:val="18"/>
                <w:szCs w:val="18"/>
              </w:rPr>
              <w:t>说明：补偿标准未覆盖的可按价值相近原则参照执行，如无法参照或在征地过程中遇到特殊情况的，可委托有资质的机构进行评估或协商认定；</w:t>
            </w:r>
          </w:p>
        </w:tc>
      </w:tr>
    </w:tbl>
    <w:p>
      <w:pPr>
        <w:shd w:val="clear" w:color="auto" w:fill="FFFFFF"/>
        <w:spacing w:line="540" w:lineRule="exact"/>
        <w:jc w:val="center"/>
        <w:rPr>
          <w:rFonts w:ascii="原版宋体" w:hAnsi="原版宋体" w:eastAsia="原版宋体" w:cs="Times New Roman"/>
          <w:bCs/>
          <w:szCs w:val="21"/>
          <w:lang w:val="zh-TW" w:eastAsia="zh-TW" w:bidi="zh-TW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rtlGutter w:val="0"/>
          <w:docGrid w:linePitch="312" w:charSpace="0"/>
        </w:sectPr>
      </w:pPr>
    </w:p>
    <w:p>
      <w:pPr>
        <w:shd w:val="clear" w:color="auto"/>
        <w:spacing w:line="540" w:lineRule="exact"/>
        <w:jc w:val="center"/>
        <w:rPr>
          <w:rFonts w:ascii="原版宋体" w:hAnsi="原版宋体" w:eastAsia="原版宋体" w:cs="Times New Roman"/>
          <w:sz w:val="28"/>
          <w:szCs w:val="28"/>
        </w:rPr>
      </w:pPr>
      <w:r>
        <w:rPr>
          <w:rFonts w:ascii="原版宋体" w:hAnsi="原版宋体" w:eastAsia="原版宋体" w:cs="Times New Roman"/>
          <w:bCs/>
          <w:szCs w:val="21"/>
          <w:lang w:val="zh-TW" w:eastAsia="zh-TW" w:bidi="zh-TW"/>
        </w:rPr>
        <w:t>表</w:t>
      </w:r>
      <w:r>
        <w:rPr>
          <w:rFonts w:hint="eastAsia" w:ascii="原版宋体" w:hAnsi="原版宋体" w:eastAsia="原版宋体" w:cs="Times New Roman"/>
          <w:bCs/>
          <w:szCs w:val="21"/>
          <w:lang w:val="zh-TW" w:bidi="zh-TW"/>
        </w:rPr>
        <w:t>4</w:t>
      </w:r>
      <w:r>
        <w:rPr>
          <w:rFonts w:ascii="原版宋体" w:hAnsi="原版宋体" w:eastAsia="原版宋体" w:cs="Times New Roman"/>
          <w:bCs/>
          <w:szCs w:val="21"/>
          <w:lang w:val="zh-TW" w:eastAsia="zh-TW" w:bidi="zh-TW"/>
        </w:rPr>
        <w:t xml:space="preserve">  牟定县青苗补偿标准</w:t>
      </w:r>
    </w:p>
    <w:tbl>
      <w:tblPr>
        <w:tblStyle w:val="4"/>
        <w:tblW w:w="84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32"/>
        <w:gridCol w:w="1312"/>
        <w:gridCol w:w="1578"/>
        <w:gridCol w:w="922"/>
        <w:gridCol w:w="1310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</w:trPr>
        <w:tc>
          <w:tcPr>
            <w:tcW w:w="53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  <w:t>序号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  <w:t>一级分类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  <w:t>二级分类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  <w:t>三级分类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  <w:t>说明</w:t>
            </w:r>
          </w:p>
        </w:tc>
        <w:tc>
          <w:tcPr>
            <w:tcW w:w="131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  <w:t>单位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  <w:t>补偿标准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4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532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  <w:t>粮油作物</w:t>
            </w:r>
          </w:p>
        </w:tc>
        <w:tc>
          <w:tcPr>
            <w:tcW w:w="1312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  <w:t>谷物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  <w:t>水稻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31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元/亩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  <w:t>玉米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31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元/亩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  <w:t>小麦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31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元/亩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</w:p>
        </w:tc>
        <w:tc>
          <w:tcPr>
            <w:tcW w:w="1312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  <w:t>油料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  <w:t>葵花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31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元/亩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  <w:t>花生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31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元/亩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  <w:t>油菜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31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元/亩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</w:p>
        </w:tc>
        <w:tc>
          <w:tcPr>
            <w:tcW w:w="1312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  <w:t>豆类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  <w:t>白芸豆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31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元/亩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  <w:t>其他豆类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31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元/亩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</w:p>
        </w:tc>
        <w:tc>
          <w:tcPr>
            <w:tcW w:w="1312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  <w:t>薯类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  <w:t>马铃薯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31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元/亩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  <w:t>其他薯类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31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元/亩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4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1532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  <w:t>经济作物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  <w:t>糖料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  <w:t>甘蔗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31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元/亩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  <w:t>烟叶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  <w:t>烤烟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31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元/亩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</w:p>
        </w:tc>
        <w:tc>
          <w:tcPr>
            <w:tcW w:w="1312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  <w:t>根茎类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  <w:t>莲藕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31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元/亩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  <w:t>鱼腥草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31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元/亩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  <w:t>魔芋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31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元/亩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  <w:t>山药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31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元/亩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7500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  <w:t>洋葱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31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元/亩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  <w:t>萝卜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31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元/亩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4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1532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  <w:t>蔬菜瓜果</w:t>
            </w:r>
          </w:p>
        </w:tc>
        <w:tc>
          <w:tcPr>
            <w:tcW w:w="1312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  <w:t>蔬菜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  <w:t>青椒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31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元/亩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  <w:t>其他蔬菜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31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元/亩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</w:p>
        </w:tc>
        <w:tc>
          <w:tcPr>
            <w:tcW w:w="1312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  <w:t>瓜果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  <w:t>西瓜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31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元/亩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  <w:t>西红柿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31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元/亩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bCs/>
                <w:kern w:val="0"/>
                <w:szCs w:val="21"/>
              </w:rPr>
              <w:t>黄瓜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</w:p>
        </w:tc>
        <w:tc>
          <w:tcPr>
            <w:tcW w:w="131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元/亩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ascii="原版宋体" w:hAnsi="原版宋体" w:eastAsia="原版宋体" w:cs="Times New Roman"/>
                <w:kern w:val="0"/>
                <w:szCs w:val="21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8496" w:type="dxa"/>
            <w:gridSpan w:val="7"/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原版宋体" w:hAnsi="原版宋体" w:eastAsia="原版宋体" w:cs="Times New Roman"/>
                <w:kern w:val="0"/>
                <w:szCs w:val="21"/>
              </w:rPr>
            </w:pPr>
            <w:r>
              <w:rPr>
                <w:rFonts w:hint="eastAsia" w:ascii="原版宋体" w:hAnsi="原版宋体" w:eastAsia="原版宋体" w:cs="Times New Roman"/>
                <w:color w:val="000000"/>
                <w:kern w:val="0"/>
                <w:sz w:val="18"/>
                <w:szCs w:val="18"/>
              </w:rPr>
              <w:t>说明：补偿标准未覆盖的可按价值相近原则参照执行，如无法参照或在征地过程中遇到特殊情况的，可委托有资质的机构进行评估或协商认定；</w:t>
            </w:r>
          </w:p>
        </w:tc>
      </w:tr>
      <w:bookmarkEnd w:id="0"/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" w:lineRule="exact"/>
        <w:ind w:left="0" w:leftChars="0" w:firstLine="0" w:firstLineChars="0"/>
        <w:textAlignment w:val="center"/>
        <w:rPr>
          <w:rFonts w:ascii="原版宋体" w:hAnsi="原版宋体" w:eastAsia="原版宋体"/>
        </w:rPr>
      </w:pPr>
      <w:r>
        <w:rPr>
          <w:rFonts w:hint="eastAsia" w:ascii="原版宋体" w:hAnsi="原版宋体" w:eastAsia="原版宋体"/>
          <w:lang w:val="en-US" w:eastAsia="zh-CN"/>
        </w:rPr>
        <w:t xml:space="preserve">          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原版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rect id="文本框 1" o:spid="_x0000_s2049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="原版宋体" w:hAnsi="原版宋体" w:eastAsia="原版宋体" w:cs="原版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原版宋体" w:hAnsi="原版宋体" w:eastAsia="原版宋体" w:cs="原版宋体"/>
                    <w:sz w:val="28"/>
                    <w:szCs w:val="28"/>
                    <w:lang w:eastAsia="zh-CN"/>
                  </w:rPr>
                  <w:t xml:space="preserve">— </w:t>
                </w:r>
                <w:r>
                  <w:rPr>
                    <w:rFonts w:hint="eastAsia" w:ascii="原版宋体" w:hAnsi="原版宋体" w:eastAsia="原版宋体" w:cs="原版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原版宋体" w:hAnsi="原版宋体" w:eastAsia="原版宋体" w:cs="原版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原版宋体" w:hAnsi="原版宋体" w:eastAsia="原版宋体" w:cs="原版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原版宋体" w:hAnsi="原版宋体" w:eastAsia="原版宋体" w:cs="原版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原版宋体" w:hAnsi="原版宋体" w:eastAsia="原版宋体" w:cs="原版宋体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原版宋体" w:hAnsi="原版宋体" w:eastAsia="原版宋体" w:cs="原版宋体"/>
                    <w:sz w:val="28"/>
                    <w:szCs w:val="28"/>
                    <w:lang w:eastAsia="zh-CN"/>
                  </w:rPr>
                  <w:t xml:space="preserve"> —</w:t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Q1ZWQ3YzEwYWI0NWRkZmViMjQxMDYxNGM5OWNhZTcifQ=="/>
  </w:docVars>
  <w:rsids>
    <w:rsidRoot w:val="00021268"/>
    <w:rsid w:val="00021268"/>
    <w:rsid w:val="002365CA"/>
    <w:rsid w:val="00CD6A8B"/>
    <w:rsid w:val="00E4367B"/>
    <w:rsid w:val="04A746FF"/>
    <w:rsid w:val="06087347"/>
    <w:rsid w:val="064710EC"/>
    <w:rsid w:val="06964D09"/>
    <w:rsid w:val="0A2D48BF"/>
    <w:rsid w:val="0AE81ADB"/>
    <w:rsid w:val="0B1A78A2"/>
    <w:rsid w:val="0C5806CC"/>
    <w:rsid w:val="0DFB5453"/>
    <w:rsid w:val="100E39C6"/>
    <w:rsid w:val="11CC4E21"/>
    <w:rsid w:val="11E21A08"/>
    <w:rsid w:val="12583466"/>
    <w:rsid w:val="143A2286"/>
    <w:rsid w:val="18770A0A"/>
    <w:rsid w:val="18804C39"/>
    <w:rsid w:val="199926F8"/>
    <w:rsid w:val="19BB4AC7"/>
    <w:rsid w:val="1FEF74C8"/>
    <w:rsid w:val="21264643"/>
    <w:rsid w:val="223831E7"/>
    <w:rsid w:val="224E455D"/>
    <w:rsid w:val="228377F5"/>
    <w:rsid w:val="271A37A8"/>
    <w:rsid w:val="30315C63"/>
    <w:rsid w:val="3068587B"/>
    <w:rsid w:val="33B55E36"/>
    <w:rsid w:val="33D36D14"/>
    <w:rsid w:val="347C06A8"/>
    <w:rsid w:val="34D13F61"/>
    <w:rsid w:val="34E65B59"/>
    <w:rsid w:val="3523388B"/>
    <w:rsid w:val="35BA72B3"/>
    <w:rsid w:val="360F314E"/>
    <w:rsid w:val="380B5401"/>
    <w:rsid w:val="3A14629A"/>
    <w:rsid w:val="41283A7C"/>
    <w:rsid w:val="41D1126A"/>
    <w:rsid w:val="45941FEF"/>
    <w:rsid w:val="459736E0"/>
    <w:rsid w:val="477E565E"/>
    <w:rsid w:val="4800731A"/>
    <w:rsid w:val="4A5F5A30"/>
    <w:rsid w:val="4A69564B"/>
    <w:rsid w:val="4A731900"/>
    <w:rsid w:val="4AD04C3D"/>
    <w:rsid w:val="4C1A5CE7"/>
    <w:rsid w:val="4CB91867"/>
    <w:rsid w:val="4D096C71"/>
    <w:rsid w:val="4D823F74"/>
    <w:rsid w:val="4E023609"/>
    <w:rsid w:val="4EDA50B3"/>
    <w:rsid w:val="583F2676"/>
    <w:rsid w:val="5AE01E17"/>
    <w:rsid w:val="620C35C5"/>
    <w:rsid w:val="63EC401A"/>
    <w:rsid w:val="640270C0"/>
    <w:rsid w:val="677E18BF"/>
    <w:rsid w:val="694C0C21"/>
    <w:rsid w:val="698C3A7A"/>
    <w:rsid w:val="6A110DBE"/>
    <w:rsid w:val="6ABA7715"/>
    <w:rsid w:val="6AD01079"/>
    <w:rsid w:val="6C7C6EDF"/>
    <w:rsid w:val="6EBFFA02"/>
    <w:rsid w:val="6EF60C07"/>
    <w:rsid w:val="702C02A1"/>
    <w:rsid w:val="731656BB"/>
    <w:rsid w:val="74CA6A36"/>
    <w:rsid w:val="76070E78"/>
    <w:rsid w:val="7B631645"/>
    <w:rsid w:val="7C7E2495"/>
    <w:rsid w:val="7EA04015"/>
    <w:rsid w:val="7F365D76"/>
    <w:rsid w:val="7FF27AF2"/>
    <w:rsid w:val="FCB7F7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内容"/>
    <w:basedOn w:val="1"/>
    <w:qFormat/>
    <w:uiPriority w:val="0"/>
    <w:pPr>
      <w:tabs>
        <w:tab w:val="left" w:leader="middleDot" w:pos="7955"/>
      </w:tabs>
      <w:adjustRightInd w:val="0"/>
      <w:snapToGrid w:val="0"/>
      <w:spacing w:line="640" w:lineRule="exact"/>
      <w:ind w:firstLine="200" w:firstLineChars="200"/>
      <w:textAlignment w:val="center"/>
    </w:pPr>
    <w:rPr>
      <w:rFonts w:ascii="Times New Roman" w:hAnsi="Times New Roman" w:eastAsia="方正仿宋_GBK"/>
      <w:color w:val="000000"/>
      <w:sz w:val="30"/>
      <w:szCs w:val="28"/>
    </w:rPr>
  </w:style>
  <w:style w:type="character" w:customStyle="1" w:styleId="8">
    <w:name w:val="font61"/>
    <w:basedOn w:val="5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9">
    <w:name w:val="font41"/>
    <w:basedOn w:val="5"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  <w:style w:type="character" w:customStyle="1" w:styleId="10">
    <w:name w:val="font11"/>
    <w:basedOn w:val="5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  <w:style w:type="character" w:customStyle="1" w:styleId="11">
    <w:name w:val="font0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2">
    <w:name w:val="font7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13">
    <w:name w:val="font51"/>
    <w:basedOn w:val="5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  <w:style w:type="character" w:customStyle="1" w:styleId="14">
    <w:name w:val="font3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5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5881</Words>
  <Characters>7141</Characters>
  <Lines>29</Lines>
  <Paragraphs>8</Paragraphs>
  <TotalTime>7</TotalTime>
  <ScaleCrop>false</ScaleCrop>
  <LinksUpToDate>false</LinksUpToDate>
  <CharactersWithSpaces>7183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2021-07-14T16:28:00Z</dcterms:created>
  <dc:creator>Administrator</dc:creator>
  <cp:lastModifiedBy>Administrator</cp:lastModifiedBy>
  <cp:lastPrinted>2022-10-11T08:09:00Z</cp:lastPrinted>
  <dcterms:modified xsi:type="dcterms:W3CDTF">2022-12-14T01:05:43Z</dcterms:modified>
  <dc:title>牟定县滇中引水二期工程建设征地拆迁补偿安置工作方案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148E9F7E9BD54963B89AACDCE3625E56</vt:lpwstr>
  </property>
</Properties>
</file>