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highlight w:val="none"/>
        </w:rPr>
        <w:t>牟定县关于</w:t>
      </w:r>
      <w:r>
        <w:rPr>
          <w:rFonts w:hint="eastAsia" w:ascii="方正小标宋_GBK" w:hAnsi="仿宋" w:eastAsia="方正小标宋_GBK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方正小标宋_GBK" w:hAnsi="仿宋" w:eastAsia="方正小标宋_GBK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highlight w:val="none"/>
        </w:rPr>
        <w:t>年本级汇总的一般公共预算</w:t>
      </w:r>
      <w:r>
        <w:rPr>
          <w:rFonts w:hint="eastAsia" w:ascii="方正小标宋_GBK" w:hAnsi="仿宋" w:eastAsia="方正小标宋_GBK" w:cs="宋体"/>
          <w:color w:val="000000"/>
          <w:kern w:val="0"/>
          <w:sz w:val="32"/>
          <w:szCs w:val="32"/>
          <w:highlight w:val="none"/>
        </w:rPr>
        <w:t>“三公经费”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highlight w:val="none"/>
        </w:rPr>
        <w:t>预算安排情况说明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left"/>
        <w:textAlignment w:val="auto"/>
        <w:rPr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一、按照党中央、国务院有关文件及部门预算管理有关规定，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公用经费预算是根据不同标准分不同部门进行预算，包括办公费、印刷费、水电费、邮电费、差旅费、会议费、培训费、接待费、公务用运行维护费等。各预算单位根据本单位实际工作情况来安排“三公”经费预算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牟定县2022年本级汇总的120个预算单位部门基本支出和项目预算“三公经费”预算安排457.09万元，比上年基本支出和项目预算“三公经费”预算454.12万元增加2.91万元，增长1%。其中：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（1）因公出国（境）费用0万元。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（2）公务接待费158.21万元（其中：基本支出预算101.9万元、项目预算56.31万元），比上年182.12万元减少23.91万元，减少13%.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3）公务用车购置及运行费298.88万元（其中：基本支出预算284.38万元、项目预算14.5万元），比上年272万元增加26.88万元，增长10%。其中：公务公务用车购置费44万元，增长100%；公务用车运行费254.88万元，比上年272万元减少17.12万元，减少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textAlignment w:val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85685"/>
    <w:rsid w:val="0DB82CBD"/>
    <w:rsid w:val="46B12AE7"/>
    <w:rsid w:val="5F432211"/>
    <w:rsid w:val="7D8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"/>
    <w:basedOn w:val="3"/>
    <w:next w:val="6"/>
    <w:qFormat/>
    <w:uiPriority w:val="0"/>
    <w:pPr>
      <w:ind w:firstLine="420" w:firstLineChars="100"/>
    </w:pPr>
  </w:style>
  <w:style w:type="paragraph" w:customStyle="1" w:styleId="6">
    <w:name w:val="_Style 3"/>
    <w:next w:val="1"/>
    <w:qFormat/>
    <w:uiPriority w:val="0"/>
    <w:pPr>
      <w:wordWrap w:val="0"/>
      <w:spacing w:after="200" w:line="276" w:lineRule="auto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楚雄州牟定县党政机关单位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2021-12-15T12:23:00Z</dcterms:created>
  <dc:creator>Administrator</dc:creator>
  <cp:lastModifiedBy>Administrator</cp:lastModifiedBy>
  <dcterms:modified xsi:type="dcterms:W3CDTF">2022-01-28T07:23:53Z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