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方正仿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牟定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</w:t>
      </w:r>
      <w:r>
        <w:rPr>
          <w:rFonts w:hint="eastAsia" w:ascii="方正小标宋简体" w:hAnsi="黑体" w:eastAsia="方正小标宋简体" w:cs="方正仿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仿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方正仿宋简体"/>
          <w:sz w:val="44"/>
          <w:szCs w:val="44"/>
        </w:rPr>
        <w:t>年转移支付</w:t>
      </w:r>
      <w:r>
        <w:rPr>
          <w:rFonts w:hint="eastAsia" w:ascii="方正小标宋简体" w:hAnsi="黑体" w:eastAsia="方正小标宋简体" w:cs="方正仿宋简体"/>
          <w:sz w:val="44"/>
          <w:szCs w:val="44"/>
          <w:lang w:eastAsia="zh-CN"/>
        </w:rPr>
        <w:t>资金</w:t>
      </w:r>
      <w:r>
        <w:rPr>
          <w:rFonts w:hint="eastAsia" w:ascii="方正小标宋简体" w:hAnsi="黑体" w:eastAsia="方正小标宋简体" w:cs="方正仿宋简体"/>
          <w:sz w:val="44"/>
          <w:szCs w:val="44"/>
        </w:rPr>
        <w:t>预算情况说</w:t>
      </w:r>
      <w:r>
        <w:rPr>
          <w:rFonts w:hint="eastAsia" w:ascii="方正小标宋简体" w:hAnsi="黑体" w:eastAsia="方正小标宋简体" w:cs="方正仿宋简体"/>
          <w:sz w:val="44"/>
          <w:szCs w:val="44"/>
          <w:lang w:eastAsia="zh-CN"/>
        </w:rPr>
        <w:t>明</w:t>
      </w:r>
    </w:p>
    <w:p>
      <w:pPr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2024年年初预算转移支付补助收入151,440万元，比2023年年初预算数145,118万元增加6,322万元，增长4.3%。其中：一般性转移支付补助收入115,380万元，比2023年116,311万元减少931万元，下降0.8%；专项转移支付补助收入33,530万元，比2023年26,277万元增加7,253万元，增长27.6%。具体预算情况如下：</w:t>
      </w:r>
    </w:p>
    <w:p>
      <w:pPr>
        <w:pStyle w:val="2"/>
        <w:spacing w:line="560" w:lineRule="exact"/>
        <w:ind w:left="747"/>
        <w:jc w:val="both"/>
        <w:rPr>
          <w:rFonts w:ascii="方正黑体简体" w:hAnsi="方正黑体简体" w:eastAsia="方正黑体简体" w:cs="方正黑体简体"/>
          <w:b/>
          <w:bCs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一、一般性转移支付补助收入预算情况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（一）返还性收入预算情况：2024年返还性收入预算2,530万元，其中：所得税基数返还332万元，增值税和消费税返还669万元，营改增“五五分享”税返还收入1,529万元。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（二）一般性转移支付收入执行情况：2024年一般性转移支付补助收入预算11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cs="Times New Roman"/>
          <w:sz w:val="32"/>
          <w:szCs w:val="32"/>
          <w:lang w:val="en-US" w:eastAsia="zh-CN"/>
        </w:rPr>
        <w:t>380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万元，其中：均衡性转移支付补助19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216万元，县级基本财力保障机制奖补资金17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530万元，结算补助6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020万元，产粮（油）大县奖励资金收入253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万元，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重点生态功能区转移支付收入948万元，固定数额补助收入13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480万元，民族地区转移支付收入1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980万元，贫困地区转移支付收入7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812万元，一般公共服务共同财政事权转移支付收入26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万元，公共安全共同财政事权转移支付收入848万元，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教育共同财政事权转移支付收入6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482万元，文化旅游体育与传媒共同财政事权转移支付收入725万元，社会保障和就业共同财政事权转移支付收入9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716万元，医疗卫生共同财政事权转移支付收入3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660万元，节能环保共同财政事权转移支付收入430万元，农林水共同财政事权转移支付收入18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500万元，交通共同财政事权转移支付收入4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320万元，住房保障共同财政事权转移支付收入3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110万元，粮油物资储备共同财政事权转移支付收入98万元，灾害防治及应急管理共同财政事权转移支付收入82万元，其他一般性转移支付收入144万元。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8" w:firstLine="643" w:firstLineChars="200"/>
        <w:jc w:val="both"/>
        <w:textAlignment w:val="auto"/>
        <w:rPr>
          <w:rFonts w:ascii="方正黑体简体" w:hAnsi="方正黑体简体" w:eastAsia="方正黑体简体" w:cs="方正黑体简体"/>
          <w:b/>
          <w:bCs/>
        </w:rPr>
      </w:pPr>
      <w:r>
        <w:rPr>
          <w:rFonts w:hint="eastAsia" w:ascii="方正黑体简体" w:hAnsi="方正黑体简体" w:eastAsia="方正黑体简体" w:cs="方正黑体简体"/>
          <w:b/>
          <w:bCs/>
        </w:rPr>
        <w:t>二、专项转移支付收入预算情况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年专项转移支付预算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33,530</w:t>
      </w:r>
      <w:r>
        <w:rPr>
          <w:rFonts w:ascii="Times New Roman" w:hAnsi="Times New Roman" w:eastAsia="方正仿宋简体" w:cs="Times New Roman"/>
          <w:sz w:val="32"/>
          <w:szCs w:val="32"/>
        </w:rPr>
        <w:t>万元，其中：一般公共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服务570万元，国防52万元，公共安全130万元，教育3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010万元，科学技术90万元，文化体育与传媒1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975万元，社会保障和就业3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730万元，卫生健康305万元，节能环保9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710万元，城乡社区430万元，农林水9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350万元，交通运输1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680万元，资源勘探信息等102万元，商业服务业等11万元，自然资源海洋气象43万元，住房保障1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880万元，粮油物资储备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灾害防护及应急管理460万元。专项用于中央、省州明确的项目建设，促进地方经济社会事业健康发展，实现国家经济社会发展目标。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cs="Times New Roman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cs="Times New Roman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cs="Times New Roman"/>
          <w:lang w:val="en-US" w:eastAsia="zh-CN"/>
        </w:rPr>
      </w:pPr>
      <w:r>
        <w:rPr>
          <w:rFonts w:hint="eastAsia" w:cs="Times New Roman"/>
          <w:lang w:eastAsia="zh-CN"/>
        </w:rPr>
        <w:t>牟定</w:t>
      </w:r>
      <w:r>
        <w:rPr>
          <w:rFonts w:cs="Times New Roman"/>
        </w:rPr>
        <w:t>县财政局</w:t>
      </w:r>
      <w:r>
        <w:rPr>
          <w:rFonts w:hint="eastAsia" w:cs="Times New Roman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eastAsia="方正仿宋简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                         </w:t>
      </w:r>
      <w:r>
        <w:rPr>
          <w:rFonts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cs="Times New Roman"/>
        </w:rPr>
        <w:t>年</w:t>
      </w:r>
      <w:r>
        <w:rPr>
          <w:rFonts w:hint="eastAsia" w:cs="Times New Roman"/>
          <w:lang w:val="en-US" w:eastAsia="zh-CN"/>
        </w:rPr>
        <w:t>1</w:t>
      </w:r>
      <w:r>
        <w:rPr>
          <w:rFonts w:cs="Times New Roman"/>
        </w:rPr>
        <w:t>月</w:t>
      </w:r>
      <w:r>
        <w:rPr>
          <w:rFonts w:hint="eastAsia" w:cs="Times New Roman"/>
          <w:lang w:val="en-US" w:eastAsia="zh-CN"/>
        </w:rPr>
        <w:t>26</w:t>
      </w:r>
      <w:r>
        <w:rPr>
          <w:rFonts w:cs="Times New Roman"/>
        </w:rPr>
        <w:t>日</w:t>
      </w:r>
      <w:r>
        <w:rPr>
          <w:rFonts w:hint="eastAsia" w:cs="Times New Roman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NmMWRhZmM0OWJlMjExYzMxZTA1YjdmNWNiMzIifQ=="/>
  </w:docVars>
  <w:rsids>
    <w:rsidRoot w:val="4ECC0D19"/>
    <w:rsid w:val="004D0535"/>
    <w:rsid w:val="00B2300E"/>
    <w:rsid w:val="00BB5B2E"/>
    <w:rsid w:val="049718FA"/>
    <w:rsid w:val="079955E6"/>
    <w:rsid w:val="07ED6701"/>
    <w:rsid w:val="0B9D7A18"/>
    <w:rsid w:val="0EF804FA"/>
    <w:rsid w:val="11685979"/>
    <w:rsid w:val="196233EB"/>
    <w:rsid w:val="1AB73AF9"/>
    <w:rsid w:val="1BFE2AB2"/>
    <w:rsid w:val="1D1C525E"/>
    <w:rsid w:val="2724354B"/>
    <w:rsid w:val="277D70B9"/>
    <w:rsid w:val="2864597A"/>
    <w:rsid w:val="2DA83C6C"/>
    <w:rsid w:val="32BC62CA"/>
    <w:rsid w:val="34254D93"/>
    <w:rsid w:val="393E5946"/>
    <w:rsid w:val="3B593958"/>
    <w:rsid w:val="40506241"/>
    <w:rsid w:val="41F264CF"/>
    <w:rsid w:val="436352AC"/>
    <w:rsid w:val="444127BF"/>
    <w:rsid w:val="4ECC0D19"/>
    <w:rsid w:val="52430F4D"/>
    <w:rsid w:val="52564776"/>
    <w:rsid w:val="5BD56076"/>
    <w:rsid w:val="672F027F"/>
    <w:rsid w:val="6C566033"/>
    <w:rsid w:val="73486F7C"/>
    <w:rsid w:val="76551211"/>
    <w:rsid w:val="7AE30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ascii="Arial" w:hAnsi="Arial" w:eastAsia="楷体" w:cs="Times New Roma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2</Pages>
  <Words>565</Words>
  <Characters>570</Characters>
  <Lines>5</Lines>
  <Paragraphs>1</Paragraphs>
  <TotalTime>0</TotalTime>
  <ScaleCrop>false</ScaleCrop>
  <LinksUpToDate>false</LinksUpToDate>
  <CharactersWithSpaces>570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王欣</dc:creator>
  <cp:lastModifiedBy>Administrator</cp:lastModifiedBy>
  <cp:lastPrinted>2023-03-01T00:44:00Z</cp:lastPrinted>
  <dcterms:modified xsi:type="dcterms:W3CDTF">2024-02-01T16:33:53Z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CF6158405E4144A9BBBF3ADE47E6A592</vt:lpwstr>
  </property>
</Properties>
</file>